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1E0" w:firstRow="1" w:lastRow="1" w:firstColumn="1" w:lastColumn="1" w:noHBand="0" w:noVBand="0"/>
      </w:tblPr>
      <w:tblGrid>
        <w:gridCol w:w="3419"/>
        <w:gridCol w:w="5903"/>
      </w:tblGrid>
      <w:tr w:rsidR="00894328" w:rsidTr="00894328">
        <w:trPr>
          <w:trHeight w:val="983"/>
        </w:trPr>
        <w:tc>
          <w:tcPr>
            <w:tcW w:w="3419" w:type="dxa"/>
            <w:hideMark/>
          </w:tcPr>
          <w:p w:rsidR="00894328" w:rsidRDefault="00894328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SỞ Y TẾ TỈNH TIỀN GIANG</w:t>
            </w:r>
          </w:p>
          <w:p w:rsidR="00894328" w:rsidRDefault="00894328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TRUNG TÂM Y TẾ</w:t>
            </w:r>
          </w:p>
          <w:p w:rsidR="00894328" w:rsidRDefault="00894328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HUYỆN TÂN PHÚ ĐÔNG</w:t>
            </w:r>
          </w:p>
          <w:p w:rsidR="00894328" w:rsidRDefault="0089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s-MX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1905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A8FB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.15pt" to="116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"/>
                  </w:pict>
                </mc:Fallback>
              </mc:AlternateContent>
            </w:r>
          </w:p>
        </w:tc>
        <w:tc>
          <w:tcPr>
            <w:tcW w:w="5903" w:type="dxa"/>
            <w:hideMark/>
          </w:tcPr>
          <w:p w:rsidR="00894328" w:rsidRPr="00ED231A" w:rsidRDefault="00894328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</w:pPr>
            <w:r w:rsidRPr="00ED2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CỘNG HÒA XÃ HỘI CHỦ NGHĨA VIỆT NAM</w:t>
            </w:r>
          </w:p>
          <w:p w:rsidR="00894328" w:rsidRDefault="00894328">
            <w:pPr>
              <w:spacing w:after="0" w:line="240" w:lineRule="auto"/>
              <w:ind w:left="-801" w:firstLine="858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s-MX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220980</wp:posOffset>
                      </wp:positionV>
                      <wp:extent cx="1981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2191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17.4pt" to="220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Qj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lập- Tự do – Hạnh phúc</w:t>
            </w:r>
          </w:p>
        </w:tc>
      </w:tr>
      <w:tr w:rsidR="00894328" w:rsidTr="00894328">
        <w:trPr>
          <w:trHeight w:val="262"/>
        </w:trPr>
        <w:tc>
          <w:tcPr>
            <w:tcW w:w="3419" w:type="dxa"/>
            <w:hideMark/>
          </w:tcPr>
          <w:p w:rsidR="00894328" w:rsidRDefault="00894328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Số:          /KH-TTYT                    </w:t>
            </w:r>
          </w:p>
        </w:tc>
        <w:tc>
          <w:tcPr>
            <w:tcW w:w="5903" w:type="dxa"/>
            <w:hideMark/>
          </w:tcPr>
          <w:p w:rsidR="00894328" w:rsidRDefault="00894328" w:rsidP="009327DE">
            <w:pPr>
              <w:tabs>
                <w:tab w:val="left" w:pos="930"/>
                <w:tab w:val="right" w:pos="5496"/>
              </w:tabs>
              <w:spacing w:before="120" w:after="12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         </w:t>
            </w:r>
            <w:r w:rsidR="0009541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Tân Phú Đông, ngày       tháng </w:t>
            </w:r>
            <w:r w:rsidR="009327D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01  năm 2019</w:t>
            </w:r>
          </w:p>
        </w:tc>
      </w:tr>
    </w:tbl>
    <w:p w:rsidR="00894328" w:rsidRDefault="00894328" w:rsidP="00E056F7">
      <w:pPr>
        <w:spacing w:after="0" w:line="240" w:lineRule="auto"/>
        <w:jc w:val="center"/>
        <w:rPr>
          <w:rFonts w:ascii=".VnTime" w:eastAsia="Times New Roman" w:hAnsi=".VnTime" w:cs="Times New Roman"/>
          <w:sz w:val="28"/>
          <w:szCs w:val="24"/>
        </w:rPr>
      </w:pPr>
    </w:p>
    <w:p w:rsidR="00894328" w:rsidRDefault="00894328" w:rsidP="00E05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KẾ HOẠCH</w:t>
      </w:r>
    </w:p>
    <w:p w:rsidR="00ED231A" w:rsidRDefault="00095416" w:rsidP="00932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T</w:t>
      </w:r>
      <w:r w:rsidR="00ED231A">
        <w:rPr>
          <w:rFonts w:ascii="Times New Roman" w:eastAsia="Times New Roman" w:hAnsi="Times New Roman" w:cs="Times New Roman"/>
          <w:b/>
          <w:sz w:val="28"/>
          <w:szCs w:val="24"/>
        </w:rPr>
        <w:t xml:space="preserve">riển khai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Luật </w:t>
      </w:r>
      <w:r w:rsidR="009327DE">
        <w:rPr>
          <w:rFonts w:ascii="Times New Roman" w:eastAsia="Times New Roman" w:hAnsi="Times New Roman" w:cs="Times New Roman"/>
          <w:b/>
          <w:sz w:val="28"/>
          <w:szCs w:val="24"/>
        </w:rPr>
        <w:t>Tố cáo</w:t>
      </w:r>
    </w:p>
    <w:p w:rsidR="00894328" w:rsidRDefault="00894328" w:rsidP="00E056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4439C" wp14:editId="03E2727F">
                <wp:simplePos x="0" y="0"/>
                <wp:positionH relativeFrom="column">
                  <wp:posOffset>2406015</wp:posOffset>
                </wp:positionH>
                <wp:positionV relativeFrom="paragraph">
                  <wp:posOffset>46355</wp:posOffset>
                </wp:positionV>
                <wp:extent cx="981075" cy="0"/>
                <wp:effectExtent l="0" t="0" r="2857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CFF39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45pt,3.65pt" to="266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3UpHAIAADU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"/>
            </w:pict>
          </mc:Fallback>
        </mc:AlternateContent>
      </w:r>
    </w:p>
    <w:p w:rsidR="00894328" w:rsidRDefault="002569BD" w:rsidP="00037BE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Căn</w:t>
      </w:r>
      <w:r w:rsidR="00F10C3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cứ </w:t>
      </w:r>
      <w:r w:rsidR="0051609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327DE">
        <w:rPr>
          <w:rFonts w:ascii="Times New Roman" w:eastAsia="Times New Roman" w:hAnsi="Times New Roman" w:cs="Times New Roman"/>
          <w:sz w:val="28"/>
          <w:szCs w:val="24"/>
        </w:rPr>
        <w:t>Công văn số 4049/SYT-VP của Sở Y tế về việc tuyên truyền phổ biến Luật Tố cáo 2018,</w:t>
      </w:r>
      <w:r w:rsidR="00894328">
        <w:rPr>
          <w:rFonts w:ascii="Times New Roman" w:eastAsia="Times New Roman" w:hAnsi="Times New Roman" w:cs="Times New Roman"/>
          <w:sz w:val="28"/>
          <w:szCs w:val="24"/>
        </w:rPr>
        <w:t xml:space="preserve"> Trung tâm Y tế huyện Tân Phú Đông xây dựng kế hoạch triển khai, tuyên </w:t>
      </w:r>
      <w:r>
        <w:rPr>
          <w:rFonts w:ascii="Times New Roman" w:eastAsia="Times New Roman" w:hAnsi="Times New Roman" w:cs="Times New Roman"/>
          <w:sz w:val="28"/>
          <w:szCs w:val="24"/>
        </w:rPr>
        <w:t>t</w:t>
      </w:r>
      <w:r w:rsidR="007C1276">
        <w:rPr>
          <w:rFonts w:ascii="Times New Roman" w:eastAsia="Times New Roman" w:hAnsi="Times New Roman" w:cs="Times New Roman"/>
          <w:sz w:val="28"/>
          <w:szCs w:val="24"/>
        </w:rPr>
        <w:t xml:space="preserve">ruyền, phổ biến Luật </w:t>
      </w:r>
      <w:r w:rsidR="009327DE">
        <w:rPr>
          <w:rFonts w:ascii="Times New Roman" w:eastAsia="Times New Roman" w:hAnsi="Times New Roman" w:cs="Times New Roman"/>
          <w:sz w:val="28"/>
          <w:szCs w:val="24"/>
        </w:rPr>
        <w:t>Tố cáo 2018 với nội dung như sau,</w:t>
      </w:r>
    </w:p>
    <w:p w:rsidR="00894328" w:rsidRDefault="00894328" w:rsidP="00037BE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 xml:space="preserve">I. MỤC ĐÍCH, YÊU CẦU  </w:t>
      </w:r>
    </w:p>
    <w:p w:rsidR="00894328" w:rsidRDefault="00894328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1. Mục đích</w:t>
      </w:r>
    </w:p>
    <w:p w:rsidR="009327DE" w:rsidRDefault="009327DE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Tổ chức triển khai thực hiện các quy định mới của Luật Tố cáo</w:t>
      </w:r>
      <w:r w:rsidR="00EA357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đến tất cả</w:t>
      </w:r>
      <w:r w:rsidR="0089432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cán bộ </w:t>
      </w:r>
      <w:r w:rsidR="0089432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viên chức </w:t>
      </w:r>
      <w:r w:rsidR="00894328">
        <w:rPr>
          <w:rFonts w:ascii="Times New Roman" w:eastAsia="Times New Roman" w:hAnsi="Times New Roman" w:cs="Times New Roman"/>
          <w:sz w:val="28"/>
          <w:szCs w:val="24"/>
        </w:rPr>
        <w:t>và người lao động đang công tác tại các khoa, phòng và 06 trạm Y tế xã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, qua đó tăng cường, nâng cao hiệu quả công tác giải quyết tố cáo đảm bảo luôn đúng, đầy đủ và kịp thời.</w:t>
      </w:r>
    </w:p>
    <w:p w:rsidR="00894328" w:rsidRDefault="00894328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2. Yêu cầu</w:t>
      </w:r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894328" w:rsidRDefault="0027242C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Arial"/>
          <w:sz w:val="28"/>
          <w:szCs w:val="28"/>
        </w:rPr>
        <w:t>V</w:t>
      </w:r>
      <w:r w:rsidR="00894328">
        <w:rPr>
          <w:rFonts w:ascii="Times New Roman" w:eastAsia="Times New Roman" w:hAnsi="Times New Roman" w:cs="Arial"/>
          <w:sz w:val="28"/>
          <w:szCs w:val="28"/>
        </w:rPr>
        <w:t>iên chức và người lao động tham dự đầy đủ, tích cực nghiên cứu và nắm vững</w:t>
      </w:r>
      <w:r w:rsidR="00894328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="008943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những nội dung chủ yếu được triển khai, phổ biến; thường xuyên rèn luyện nâng cao năng lực, trình độ nghiệp vụ, ý thức t</w:t>
      </w:r>
      <w:r w:rsidR="00EA35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ôn trọng và nắm bắt thông tin kịp thời</w:t>
      </w:r>
      <w:r w:rsidR="00450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 nâng cao nhận thức, sự hiểu biết, ý thức, trách nhiệm trong việc chấp hành pháp luật của tất cả cán bộ, công chức, viên chức và người lao động.</w:t>
      </w:r>
    </w:p>
    <w:p w:rsidR="00894328" w:rsidRDefault="00894328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II. NỘI DUNG KẾ HOẠCH</w:t>
      </w:r>
    </w:p>
    <w:p w:rsidR="00894328" w:rsidRDefault="00894328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vi-VN"/>
        </w:rPr>
        <w:t>1. </w:t>
      </w:r>
      <w:r>
        <w:rPr>
          <w:rFonts w:ascii="Times New Roman" w:eastAsia="Times New Roman" w:hAnsi="Times New Roman" w:cs="Arial"/>
          <w:b/>
          <w:sz w:val="28"/>
          <w:szCs w:val="28"/>
        </w:rPr>
        <w:t>Thời gian, địa điểm</w:t>
      </w:r>
    </w:p>
    <w:p w:rsidR="00894328" w:rsidRDefault="00894328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noBreakHyphen/>
        <w:t> </w:t>
      </w:r>
      <w:r>
        <w:rPr>
          <w:rFonts w:ascii="Times New Roman" w:eastAsia="Times New Roman" w:hAnsi="Times New Roman" w:cs="Arial"/>
          <w:sz w:val="28"/>
          <w:szCs w:val="28"/>
        </w:rPr>
        <w:t>Địa</w:t>
      </w:r>
      <w:r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>điểm: Hội trường</w:t>
      </w:r>
      <w:r w:rsidR="00970FA4">
        <w:rPr>
          <w:rFonts w:ascii="Times New Roman" w:eastAsia="Times New Roman" w:hAnsi="Times New Roman" w:cs="Arial"/>
          <w:sz w:val="28"/>
          <w:szCs w:val="28"/>
        </w:rPr>
        <w:t xml:space="preserve"> Nhà C</w:t>
      </w:r>
      <w:r>
        <w:rPr>
          <w:rFonts w:ascii="Times New Roman" w:eastAsia="Times New Roman" w:hAnsi="Times New Roman" w:cs="Arial"/>
          <w:sz w:val="28"/>
          <w:szCs w:val="28"/>
        </w:rPr>
        <w:t xml:space="preserve"> Trung tâm Y tế huyện Tân Phú Đông.</w:t>
      </w:r>
    </w:p>
    <w:p w:rsidR="00894328" w:rsidRDefault="00894328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noBreakHyphen/>
      </w:r>
      <w:r>
        <w:rPr>
          <w:rFonts w:ascii="Times New Roman" w:eastAsia="Times New Roman" w:hAnsi="Times New Roman" w:cs="Arial"/>
          <w:sz w:val="28"/>
          <w:szCs w:val="28"/>
        </w:rPr>
        <w:t> Thời gian:</w:t>
      </w:r>
      <w:r w:rsidR="0027242C">
        <w:rPr>
          <w:rFonts w:ascii="Times New Roman" w:eastAsia="Times New Roman" w:hAnsi="Times New Roman" w:cs="Arial"/>
          <w:sz w:val="28"/>
          <w:szCs w:val="28"/>
        </w:rPr>
        <w:t xml:space="preserve"> Dự kiến </w:t>
      </w:r>
      <w:r w:rsidR="00F10C33">
        <w:rPr>
          <w:rFonts w:ascii="Times New Roman" w:eastAsia="Times New Roman" w:hAnsi="Times New Roman" w:cs="Arial"/>
          <w:sz w:val="28"/>
          <w:szCs w:val="28"/>
        </w:rPr>
        <w:t xml:space="preserve">chiều </w:t>
      </w:r>
      <w:r w:rsidR="0027242C">
        <w:rPr>
          <w:rFonts w:ascii="Times New Roman" w:eastAsia="Times New Roman" w:hAnsi="Times New Roman" w:cs="Arial"/>
          <w:sz w:val="28"/>
          <w:szCs w:val="28"/>
        </w:rPr>
        <w:t>ngày</w:t>
      </w:r>
      <w:r w:rsidR="00F10C33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27242C">
        <w:rPr>
          <w:rFonts w:ascii="Times New Roman" w:eastAsia="Times New Roman" w:hAnsi="Times New Roman" w:cs="Arial"/>
          <w:sz w:val="28"/>
          <w:szCs w:val="28"/>
        </w:rPr>
        <w:t xml:space="preserve">20/02/2019, bắt đầu lúc 14 </w:t>
      </w:r>
      <w:r w:rsidR="00F22063">
        <w:rPr>
          <w:rFonts w:ascii="Times New Roman" w:eastAsia="Times New Roman" w:hAnsi="Times New Roman" w:cs="Arial"/>
          <w:sz w:val="28"/>
          <w:szCs w:val="28"/>
        </w:rPr>
        <w:t xml:space="preserve">giờ </w:t>
      </w:r>
      <w:r w:rsidR="0027242C">
        <w:rPr>
          <w:rFonts w:ascii="Times New Roman" w:eastAsia="Times New Roman" w:hAnsi="Times New Roman" w:cs="Arial"/>
          <w:sz w:val="28"/>
          <w:szCs w:val="28"/>
        </w:rPr>
        <w:t>00</w:t>
      </w:r>
      <w:r>
        <w:rPr>
          <w:rFonts w:ascii="Times New Roman" w:eastAsia="Times New Roman" w:hAnsi="Times New Roman" w:cs="Arial"/>
          <w:sz w:val="28"/>
          <w:szCs w:val="28"/>
        </w:rPr>
        <w:t xml:space="preserve"> phút;   </w:t>
      </w:r>
    </w:p>
    <w:p w:rsidR="00894328" w:rsidRDefault="00894328" w:rsidP="00037BE9">
      <w:pPr>
        <w:spacing w:before="120" w:after="120" w:line="252" w:lineRule="auto"/>
        <w:ind w:firstLine="567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 xml:space="preserve">2. Đối tượng tham dự                       </w:t>
      </w:r>
    </w:p>
    <w:p w:rsidR="00894328" w:rsidRPr="00970FA4" w:rsidRDefault="00970FA4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V</w:t>
      </w:r>
      <w:r w:rsidR="00894328">
        <w:rPr>
          <w:rFonts w:ascii="Times New Roman" w:eastAsia="Times New Roman" w:hAnsi="Times New Roman" w:cs="Arial"/>
          <w:sz w:val="28"/>
          <w:szCs w:val="28"/>
          <w:lang w:val="vi-VN"/>
        </w:rPr>
        <w:t xml:space="preserve">iên chức, người </w:t>
      </w:r>
      <w:proofErr w:type="gramStart"/>
      <w:r w:rsidR="00894328">
        <w:rPr>
          <w:rFonts w:ascii="Times New Roman" w:eastAsia="Times New Roman" w:hAnsi="Times New Roman" w:cs="Arial"/>
          <w:sz w:val="28"/>
          <w:szCs w:val="28"/>
          <w:lang w:val="vi-VN"/>
        </w:rPr>
        <w:t>lao</w:t>
      </w:r>
      <w:proofErr w:type="gramEnd"/>
      <w:r w:rsidR="00894328">
        <w:rPr>
          <w:rFonts w:ascii="Times New Roman" w:eastAsia="Times New Roman" w:hAnsi="Times New Roman" w:cs="Arial"/>
          <w:sz w:val="28"/>
          <w:szCs w:val="28"/>
          <w:lang w:val="vi-VN"/>
        </w:rPr>
        <w:t xml:space="preserve"> động đang công tác tại các khoa, phòng và 06 trạm Y tế xã thuộc T</w:t>
      </w:r>
      <w:r w:rsidR="00894328" w:rsidRPr="00970FA4">
        <w:rPr>
          <w:rFonts w:ascii="Times New Roman" w:eastAsia="Times New Roman" w:hAnsi="Times New Roman" w:cs="Arial"/>
          <w:sz w:val="28"/>
          <w:szCs w:val="28"/>
          <w:lang w:val="vi-VN"/>
        </w:rPr>
        <w:t xml:space="preserve">rung tâm Y tế huyện </w:t>
      </w:r>
      <w:r w:rsidR="00894328">
        <w:rPr>
          <w:rFonts w:ascii="Times New Roman" w:eastAsia="Times New Roman" w:hAnsi="Times New Roman" w:cs="Arial"/>
          <w:sz w:val="28"/>
          <w:szCs w:val="28"/>
          <w:lang w:val="vi-VN"/>
        </w:rPr>
        <w:t>Tân Phú Đông.</w:t>
      </w:r>
      <w:r w:rsidR="00C56451">
        <w:rPr>
          <w:rFonts w:ascii="Times New Roman" w:eastAsia="Times New Roman" w:hAnsi="Times New Roman" w:cs="Arial"/>
          <w:sz w:val="28"/>
          <w:szCs w:val="28"/>
        </w:rPr>
        <w:t xml:space="preserve"> Mỗi đơn vị cử</w:t>
      </w:r>
      <w:r>
        <w:rPr>
          <w:rFonts w:ascii="Times New Roman" w:eastAsia="Times New Roman" w:hAnsi="Times New Roman" w:cs="Arial"/>
          <w:sz w:val="28"/>
          <w:szCs w:val="28"/>
        </w:rPr>
        <w:t xml:space="preserve"> 2/3 số lượng viên chức, người </w:t>
      </w:r>
      <w:proofErr w:type="gramStart"/>
      <w:r>
        <w:rPr>
          <w:rFonts w:ascii="Times New Roman" w:eastAsia="Times New Roman" w:hAnsi="Times New Roman" w:cs="Arial"/>
          <w:sz w:val="28"/>
          <w:szCs w:val="28"/>
        </w:rPr>
        <w:t>lao</w:t>
      </w:r>
      <w:proofErr w:type="gramEnd"/>
      <w:r>
        <w:rPr>
          <w:rFonts w:ascii="Times New Roman" w:eastAsia="Times New Roman" w:hAnsi="Times New Roman" w:cs="Arial"/>
          <w:sz w:val="28"/>
          <w:szCs w:val="28"/>
        </w:rPr>
        <w:t xml:space="preserve"> động đang công tác các khoa, phòng và 06 trạm Y tế dự</w:t>
      </w:r>
    </w:p>
    <w:p w:rsidR="00894328" w:rsidRDefault="00894328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vi-VN"/>
        </w:rPr>
        <w:t>3. Nội dung triển khai</w:t>
      </w:r>
    </w:p>
    <w:p w:rsidR="00970FA4" w:rsidRDefault="00970FA4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- </w:t>
      </w:r>
      <w:r w:rsidR="007C4C3F">
        <w:rPr>
          <w:rFonts w:ascii="Times New Roman" w:eastAsia="Times New Roman" w:hAnsi="Times New Roman" w:cs="Arial"/>
          <w:sz w:val="28"/>
          <w:szCs w:val="28"/>
        </w:rPr>
        <w:t xml:space="preserve">Chương I. Những quy định </w:t>
      </w:r>
      <w:proofErr w:type="gramStart"/>
      <w:r w:rsidR="007C4C3F">
        <w:rPr>
          <w:rFonts w:ascii="Times New Roman" w:eastAsia="Times New Roman" w:hAnsi="Times New Roman" w:cs="Arial"/>
          <w:sz w:val="28"/>
          <w:szCs w:val="28"/>
        </w:rPr>
        <w:t>chung</w:t>
      </w:r>
      <w:proofErr w:type="gramEnd"/>
      <w:r w:rsidR="007C4C3F">
        <w:rPr>
          <w:rFonts w:ascii="Times New Roman" w:eastAsia="Times New Roman" w:hAnsi="Times New Roman" w:cs="Arial"/>
          <w:sz w:val="28"/>
          <w:szCs w:val="28"/>
        </w:rPr>
        <w:t>.</w:t>
      </w:r>
    </w:p>
    <w:p w:rsidR="007C4C3F" w:rsidRDefault="007C4C3F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lastRenderedPageBreak/>
        <w:t xml:space="preserve"> - Chương II. </w:t>
      </w:r>
      <w:r w:rsidR="00C56451">
        <w:rPr>
          <w:rFonts w:ascii="Times New Roman" w:eastAsia="Times New Roman" w:hAnsi="Times New Roman" w:cs="Arial"/>
          <w:sz w:val="28"/>
          <w:szCs w:val="28"/>
        </w:rPr>
        <w:t>Quyền và nghĩa vụ</w:t>
      </w:r>
      <w:r w:rsidR="00F22063">
        <w:rPr>
          <w:rFonts w:ascii="Times New Roman" w:eastAsia="Times New Roman" w:hAnsi="Times New Roman" w:cs="Arial"/>
          <w:sz w:val="28"/>
          <w:szCs w:val="28"/>
        </w:rPr>
        <w:t xml:space="preserve"> của người tố cáo, người bị tố cáo, người giải quyết tố cáo</w:t>
      </w:r>
      <w:r>
        <w:rPr>
          <w:rFonts w:ascii="Times New Roman" w:eastAsia="Times New Roman" w:hAnsi="Times New Roman" w:cs="Arial"/>
          <w:sz w:val="28"/>
          <w:szCs w:val="28"/>
        </w:rPr>
        <w:t>.</w:t>
      </w:r>
    </w:p>
    <w:p w:rsidR="007C4C3F" w:rsidRDefault="00F22063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 - Chương III</w:t>
      </w:r>
      <w:r w:rsidR="007C4C3F">
        <w:rPr>
          <w:rFonts w:ascii="Times New Roman" w:eastAsia="Times New Roman" w:hAnsi="Times New Roman" w:cs="Arial"/>
          <w:sz w:val="28"/>
          <w:szCs w:val="28"/>
        </w:rPr>
        <w:t>.</w:t>
      </w:r>
      <w:r>
        <w:rPr>
          <w:rFonts w:ascii="Times New Roman" w:eastAsia="Times New Roman" w:hAnsi="Times New Roman" w:cs="Arial"/>
          <w:sz w:val="28"/>
          <w:szCs w:val="28"/>
        </w:rPr>
        <w:t xml:space="preserve"> Giải quyết tố cáo đối với hành </w:t>
      </w:r>
      <w:proofErr w:type="gramStart"/>
      <w:r>
        <w:rPr>
          <w:rFonts w:ascii="Times New Roman" w:eastAsia="Times New Roman" w:hAnsi="Times New Roman" w:cs="Arial"/>
          <w:sz w:val="28"/>
          <w:szCs w:val="28"/>
        </w:rPr>
        <w:t>vi</w:t>
      </w:r>
      <w:proofErr w:type="gramEnd"/>
      <w:r>
        <w:rPr>
          <w:rFonts w:ascii="Times New Roman" w:eastAsia="Times New Roman" w:hAnsi="Times New Roman" w:cs="Arial"/>
          <w:sz w:val="28"/>
          <w:szCs w:val="28"/>
        </w:rPr>
        <w:t xml:space="preserve"> vi phạm pháp luật trong việc thực hiện nhiệm vụ, công vụ</w:t>
      </w:r>
      <w:r w:rsidR="007C4C3F">
        <w:rPr>
          <w:rFonts w:ascii="Times New Roman" w:eastAsia="Times New Roman" w:hAnsi="Times New Roman" w:cs="Arial"/>
          <w:sz w:val="28"/>
          <w:szCs w:val="28"/>
        </w:rPr>
        <w:t>.</w:t>
      </w:r>
    </w:p>
    <w:p w:rsidR="00F22063" w:rsidRDefault="00F22063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- Chương IV. Giải quyết tố cáo đối với hành </w:t>
      </w:r>
      <w:proofErr w:type="gramStart"/>
      <w:r>
        <w:rPr>
          <w:rFonts w:ascii="Times New Roman" w:eastAsia="Times New Roman" w:hAnsi="Times New Roman" w:cs="Arial"/>
          <w:sz w:val="28"/>
          <w:szCs w:val="28"/>
        </w:rPr>
        <w:t>vi</w:t>
      </w:r>
      <w:proofErr w:type="gramEnd"/>
      <w:r>
        <w:rPr>
          <w:rFonts w:ascii="Times New Roman" w:eastAsia="Times New Roman" w:hAnsi="Times New Roman" w:cs="Arial"/>
          <w:sz w:val="28"/>
          <w:szCs w:val="28"/>
        </w:rPr>
        <w:t xml:space="preserve"> vi phạm pháp luật về quản lý nhà nước trong các lĩnh vực.</w:t>
      </w:r>
    </w:p>
    <w:p w:rsidR="00F22063" w:rsidRDefault="00F22063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- Chương V. Trách nhiệm tổ chức thực hiện kết luận nội dung tố cáo</w:t>
      </w:r>
      <w:r w:rsidR="00C56451">
        <w:rPr>
          <w:rFonts w:ascii="Times New Roman" w:eastAsia="Times New Roman" w:hAnsi="Times New Roman" w:cs="Arial"/>
          <w:sz w:val="28"/>
          <w:szCs w:val="28"/>
        </w:rPr>
        <w:t>.</w:t>
      </w:r>
    </w:p>
    <w:p w:rsidR="00F22063" w:rsidRDefault="00F22063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- Chương VI. Bảo vệ người tố cáo.</w:t>
      </w:r>
    </w:p>
    <w:p w:rsidR="00F22063" w:rsidRDefault="00F22063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- Chương VII. Trách nhiệm của cơ quan, tổ chức trong việc quản lý công tác giải quyết tố cáo.</w:t>
      </w:r>
    </w:p>
    <w:p w:rsidR="00F22063" w:rsidRDefault="00F22063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- Chương VIII. Khen thưởng và xử lý </w:t>
      </w:r>
      <w:proofErr w:type="gramStart"/>
      <w:r>
        <w:rPr>
          <w:rFonts w:ascii="Times New Roman" w:eastAsia="Times New Roman" w:hAnsi="Times New Roman" w:cs="Arial"/>
          <w:sz w:val="28"/>
          <w:szCs w:val="28"/>
        </w:rPr>
        <w:t>vi</w:t>
      </w:r>
      <w:proofErr w:type="gramEnd"/>
      <w:r>
        <w:rPr>
          <w:rFonts w:ascii="Times New Roman" w:eastAsia="Times New Roman" w:hAnsi="Times New Roman" w:cs="Arial"/>
          <w:sz w:val="28"/>
          <w:szCs w:val="28"/>
        </w:rPr>
        <w:t xml:space="preserve"> phạm.</w:t>
      </w:r>
    </w:p>
    <w:p w:rsidR="00F22063" w:rsidRDefault="00F22063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- Chương IX. Điều khoản thi hành.</w:t>
      </w:r>
    </w:p>
    <w:p w:rsidR="00894328" w:rsidRDefault="00894328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vi-VN"/>
        </w:rPr>
        <w:t xml:space="preserve">4. Báo cáo viên </w:t>
      </w:r>
    </w:p>
    <w:p w:rsidR="00894328" w:rsidRDefault="00894328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BSCK II Phạm Vă</w:t>
      </w:r>
      <w:r w:rsidR="00AC0BE7">
        <w:rPr>
          <w:rFonts w:ascii="Times New Roman" w:eastAsia="Times New Roman" w:hAnsi="Times New Roman" w:cs="Arial"/>
          <w:sz w:val="28"/>
          <w:szCs w:val="28"/>
        </w:rPr>
        <w:t>n Lực - Giám đốc Trung tâm Y tế</w:t>
      </w:r>
      <w:r>
        <w:rPr>
          <w:rFonts w:ascii="Times New Roman" w:eastAsia="Times New Roman" w:hAnsi="Times New Roman" w:cs="Arial"/>
          <w:sz w:val="28"/>
          <w:szCs w:val="28"/>
        </w:rPr>
        <w:t>.</w:t>
      </w:r>
    </w:p>
    <w:p w:rsidR="007726F4" w:rsidRDefault="00894328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vi-VN"/>
        </w:rPr>
        <w:t>5. </w:t>
      </w:r>
      <w:r>
        <w:rPr>
          <w:rFonts w:ascii="Times New Roman" w:eastAsia="Times New Roman" w:hAnsi="Times New Roman" w:cs="Arial"/>
          <w:b/>
          <w:sz w:val="28"/>
          <w:szCs w:val="28"/>
        </w:rPr>
        <w:t>Kinh phí thực hiện</w:t>
      </w:r>
    </w:p>
    <w:p w:rsidR="00894328" w:rsidRDefault="00894328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- </w:t>
      </w:r>
      <w:r>
        <w:rPr>
          <w:rFonts w:ascii="Times New Roman" w:eastAsia="Times New Roman" w:hAnsi="Times New Roman" w:cs="Arial"/>
          <w:sz w:val="28"/>
          <w:szCs w:val="28"/>
          <w:lang w:val="vi-VN"/>
        </w:rPr>
        <w:t>Bồi dưỡng báo cáo viên:</w:t>
      </w:r>
    </w:p>
    <w:p w:rsidR="00894328" w:rsidRDefault="00894328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3</w:t>
      </w:r>
      <w:r>
        <w:rPr>
          <w:rFonts w:ascii="Times New Roman" w:eastAsia="Times New Roman" w:hAnsi="Times New Roman" w:cs="Arial"/>
          <w:sz w:val="28"/>
          <w:szCs w:val="28"/>
          <w:lang w:val="vi-VN"/>
        </w:rPr>
        <w:t>00.000 đồng/</w:t>
      </w:r>
      <w:r>
        <w:rPr>
          <w:rFonts w:ascii="Times New Roman" w:eastAsia="Times New Roman" w:hAnsi="Times New Roman" w:cs="Arial"/>
          <w:sz w:val="28"/>
          <w:szCs w:val="28"/>
        </w:rPr>
        <w:t>buổi</w:t>
      </w:r>
      <w:r w:rsidR="00FC04B7">
        <w:rPr>
          <w:rFonts w:ascii="Times New Roman" w:eastAsia="Times New Roman" w:hAnsi="Times New Roman" w:cs="Arial"/>
          <w:sz w:val="28"/>
          <w:szCs w:val="28"/>
          <w:lang w:val="vi-VN"/>
        </w:rPr>
        <w:t xml:space="preserve"> x 0</w:t>
      </w:r>
      <w:r w:rsidR="00FC04B7">
        <w:rPr>
          <w:rFonts w:ascii="Times New Roman" w:eastAsia="Times New Roman" w:hAnsi="Times New Roman" w:cs="Arial"/>
          <w:sz w:val="28"/>
          <w:szCs w:val="28"/>
        </w:rPr>
        <w:t>1</w:t>
      </w:r>
      <w:r>
        <w:rPr>
          <w:rFonts w:ascii="Times New Roman" w:eastAsia="Times New Roman" w:hAnsi="Times New Roman" w:cs="Arial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 xml:space="preserve">buổi </w:t>
      </w:r>
      <w:r>
        <w:rPr>
          <w:rFonts w:ascii="Times New Roman" w:eastAsia="Times New Roman" w:hAnsi="Times New Roman" w:cs="Arial"/>
          <w:sz w:val="28"/>
          <w:szCs w:val="28"/>
          <w:lang w:val="vi-VN"/>
        </w:rPr>
        <w:t xml:space="preserve">= </w:t>
      </w:r>
      <w:r w:rsidR="00FC04B7">
        <w:rPr>
          <w:rFonts w:ascii="Times New Roman" w:eastAsia="Times New Roman" w:hAnsi="Times New Roman" w:cs="Arial"/>
          <w:sz w:val="28"/>
          <w:szCs w:val="28"/>
        </w:rPr>
        <w:t>3</w:t>
      </w:r>
      <w:r>
        <w:rPr>
          <w:rFonts w:ascii="Times New Roman" w:eastAsia="Times New Roman" w:hAnsi="Times New Roman" w:cs="Arial"/>
          <w:sz w:val="28"/>
          <w:szCs w:val="28"/>
          <w:lang w:val="vi-VN"/>
        </w:rPr>
        <w:t>00.000 đồng;</w:t>
      </w:r>
    </w:p>
    <w:p w:rsidR="00894328" w:rsidRDefault="00894328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Tổng cộng: </w:t>
      </w:r>
      <w:r w:rsidR="00FC04B7">
        <w:rPr>
          <w:rFonts w:ascii="Times New Roman" w:eastAsia="Times New Roman" w:hAnsi="Times New Roman" w:cs="Arial"/>
          <w:b/>
          <w:sz w:val="28"/>
          <w:szCs w:val="28"/>
        </w:rPr>
        <w:t>3</w:t>
      </w:r>
      <w:r w:rsidR="00336B23">
        <w:rPr>
          <w:rFonts w:ascii="Times New Roman" w:eastAsia="Times New Roman" w:hAnsi="Times New Roman" w:cs="Arial"/>
          <w:b/>
          <w:sz w:val="28"/>
          <w:szCs w:val="28"/>
        </w:rPr>
        <w:t>0</w:t>
      </w:r>
      <w:r>
        <w:rPr>
          <w:rFonts w:ascii="Times New Roman" w:eastAsia="Times New Roman" w:hAnsi="Times New Roman" w:cs="Arial"/>
          <w:b/>
          <w:sz w:val="28"/>
          <w:szCs w:val="28"/>
        </w:rPr>
        <w:t>0.000 đồng</w:t>
      </w:r>
      <w:r w:rsidR="00FC04B7">
        <w:rPr>
          <w:rFonts w:ascii="Times New Roman" w:eastAsia="Times New Roman" w:hAnsi="Times New Roman" w:cs="Arial"/>
          <w:sz w:val="28"/>
          <w:szCs w:val="28"/>
        </w:rPr>
        <w:t xml:space="preserve"> (Ba</w:t>
      </w:r>
      <w:r w:rsidR="00E056F7">
        <w:rPr>
          <w:rFonts w:ascii="Times New Roman" w:eastAsia="Times New Roman" w:hAnsi="Times New Roman" w:cs="Arial"/>
          <w:sz w:val="28"/>
          <w:szCs w:val="28"/>
        </w:rPr>
        <w:t xml:space="preserve"> trăm </w:t>
      </w:r>
      <w:r>
        <w:rPr>
          <w:rFonts w:ascii="Times New Roman" w:eastAsia="Times New Roman" w:hAnsi="Times New Roman" w:cs="Arial"/>
          <w:sz w:val="28"/>
          <w:szCs w:val="28"/>
        </w:rPr>
        <w:t>nghìn đồng chẵn), chi từ nguồn kinh phí hoạt động của Trung tâm Y tế huyện Tân Phú Đông.</w:t>
      </w:r>
    </w:p>
    <w:p w:rsidR="00894328" w:rsidRDefault="00894328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 xml:space="preserve">III. TỔ CHỨC THỰC HIỆN </w:t>
      </w:r>
    </w:p>
    <w:p w:rsidR="00894328" w:rsidRDefault="00DF558F" w:rsidP="0027242C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1. Phòng</w:t>
      </w:r>
      <w:r w:rsidR="00894328">
        <w:rPr>
          <w:rFonts w:ascii="Times New Roman" w:eastAsia="Times New Roman" w:hAnsi="Times New Roman" w:cs="Arial"/>
          <w:sz w:val="28"/>
          <w:szCs w:val="28"/>
        </w:rPr>
        <w:t xml:space="preserve"> Hành chính</w:t>
      </w:r>
      <w:r>
        <w:rPr>
          <w:rFonts w:ascii="Times New Roman" w:eastAsia="Times New Roman" w:hAnsi="Times New Roman" w:cs="Arial"/>
          <w:sz w:val="28"/>
          <w:szCs w:val="28"/>
        </w:rPr>
        <w:t xml:space="preserve"> tổng hợp</w:t>
      </w:r>
      <w:r w:rsidR="00894328">
        <w:rPr>
          <w:rFonts w:ascii="Times New Roman" w:eastAsia="Times New Roman" w:hAnsi="Times New Roman" w:cs="Arial"/>
          <w:sz w:val="28"/>
          <w:szCs w:val="28"/>
        </w:rPr>
        <w:t>:</w:t>
      </w:r>
      <w:r w:rsidR="00894328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="00894328">
        <w:rPr>
          <w:rFonts w:ascii="Times New Roman" w:eastAsia="Times New Roman" w:hAnsi="Times New Roman" w:cs="Arial"/>
          <w:sz w:val="28"/>
          <w:szCs w:val="28"/>
        </w:rPr>
        <w:t xml:space="preserve">Phát hành kế hoạch này; thông báo đến các đối tượng nêu trong kế hoạch sắp xếp, </w:t>
      </w:r>
      <w:r w:rsidR="0027242C">
        <w:rPr>
          <w:rFonts w:ascii="Times New Roman" w:eastAsia="Times New Roman" w:hAnsi="Times New Roman" w:cs="Arial"/>
          <w:sz w:val="28"/>
          <w:szCs w:val="28"/>
        </w:rPr>
        <w:t xml:space="preserve">bố trí công việc tham dự đầy đủ; </w:t>
      </w:r>
      <w:r w:rsidR="00AF6B49">
        <w:rPr>
          <w:rFonts w:ascii="Times New Roman" w:eastAsia="Times New Roman" w:hAnsi="Times New Roman" w:cs="Arial"/>
          <w:sz w:val="28"/>
          <w:szCs w:val="28"/>
        </w:rPr>
        <w:t>Chuẩn bị hội trường, phương tiện báo cáo</w:t>
      </w:r>
      <w:proofErr w:type="gramStart"/>
      <w:r w:rsidR="00AF6B49">
        <w:rPr>
          <w:rFonts w:ascii="Times New Roman" w:eastAsia="Times New Roman" w:hAnsi="Times New Roman" w:cs="Arial"/>
          <w:sz w:val="28"/>
          <w:szCs w:val="28"/>
        </w:rPr>
        <w:t>;  Lập</w:t>
      </w:r>
      <w:proofErr w:type="gramEnd"/>
      <w:r w:rsidR="00AF6B49">
        <w:rPr>
          <w:rFonts w:ascii="Times New Roman" w:eastAsia="Times New Roman" w:hAnsi="Times New Roman" w:cs="Arial"/>
          <w:sz w:val="28"/>
          <w:szCs w:val="28"/>
        </w:rPr>
        <w:t xml:space="preserve"> danh sách người tham dự, ghi biên bản, chụp ảnh tư liệu, viết bản tin, </w:t>
      </w:r>
      <w:r w:rsidR="0027242C">
        <w:rPr>
          <w:rFonts w:ascii="Times New Roman" w:eastAsia="Times New Roman" w:hAnsi="Times New Roman" w:cs="Arial"/>
          <w:sz w:val="28"/>
          <w:szCs w:val="28"/>
        </w:rPr>
        <w:t>viết bản tin đăng web cơ quan. Hướng dẫn chi và thực hiện thanh quyết toán các khoản chi nêu trong kế hoạch này</w:t>
      </w:r>
      <w:r w:rsidR="00E51BD0">
        <w:rPr>
          <w:rFonts w:ascii="Times New Roman" w:eastAsia="Times New Roman" w:hAnsi="Times New Roman" w:cs="Arial"/>
          <w:sz w:val="28"/>
          <w:szCs w:val="28"/>
        </w:rPr>
        <w:t>.</w:t>
      </w:r>
    </w:p>
    <w:p w:rsidR="00894328" w:rsidRDefault="00894328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2. Báo cáo viên chuẩn bị </w:t>
      </w:r>
      <w:proofErr w:type="gramStart"/>
      <w:r>
        <w:rPr>
          <w:rFonts w:ascii="Times New Roman" w:eastAsia="Times New Roman" w:hAnsi="Times New Roman" w:cs="Arial"/>
          <w:sz w:val="28"/>
          <w:szCs w:val="28"/>
        </w:rPr>
        <w:t>chu</w:t>
      </w:r>
      <w:proofErr w:type="gramEnd"/>
      <w:r>
        <w:rPr>
          <w:rFonts w:ascii="Times New Roman" w:eastAsia="Times New Roman" w:hAnsi="Times New Roman" w:cs="Arial"/>
          <w:sz w:val="28"/>
          <w:szCs w:val="28"/>
        </w:rPr>
        <w:t xml:space="preserve"> đáo nội dung cần báo cáo; đảm bảo chuyển tải các nội dung chính liên quan thiết thực cho đối tượng tham dự; đảm bảo sau buổi triển khai các đối tượng nắm vững các quy định của pháp luật.</w:t>
      </w:r>
    </w:p>
    <w:p w:rsidR="00894328" w:rsidRDefault="0027242C" w:rsidP="00037BE9">
      <w:pPr>
        <w:spacing w:before="120" w:after="120" w:line="252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3</w:t>
      </w:r>
      <w:bookmarkStart w:id="0" w:name="_GoBack"/>
      <w:bookmarkEnd w:id="0"/>
      <w:r w:rsidR="00AF6B49">
        <w:rPr>
          <w:rFonts w:ascii="Times New Roman" w:eastAsia="Times New Roman" w:hAnsi="Times New Roman" w:cs="Arial"/>
          <w:sz w:val="28"/>
          <w:szCs w:val="28"/>
        </w:rPr>
        <w:t>.</w:t>
      </w:r>
      <w:r w:rsidR="00894328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894328">
        <w:rPr>
          <w:rFonts w:ascii="Times New Roman" w:eastAsia="Times New Roman" w:hAnsi="Times New Roman" w:cs="Arial"/>
          <w:sz w:val="28"/>
          <w:szCs w:val="28"/>
          <w:lang w:val="vi-VN"/>
        </w:rPr>
        <w:t xml:space="preserve">Lãnh đạo các khoa, phòng, </w:t>
      </w:r>
      <w:r w:rsidR="00894328">
        <w:rPr>
          <w:rFonts w:ascii="Times New Roman" w:eastAsia="Times New Roman" w:hAnsi="Times New Roman" w:cs="Arial"/>
          <w:sz w:val="28"/>
          <w:szCs w:val="28"/>
        </w:rPr>
        <w:t>trạm Y tế 06 xã:</w:t>
      </w:r>
      <w:r w:rsidR="00894328">
        <w:rPr>
          <w:rFonts w:ascii="Times New Roman" w:eastAsia="Times New Roman" w:hAnsi="Times New Roman" w:cs="Arial"/>
          <w:sz w:val="28"/>
          <w:szCs w:val="28"/>
          <w:lang w:val="vi-VN"/>
        </w:rPr>
        <w:t xml:space="preserve"> Sắp xếp công việc, cử </w:t>
      </w:r>
      <w:r w:rsidR="00894328">
        <w:rPr>
          <w:rFonts w:ascii="Times New Roman" w:eastAsia="Times New Roman" w:hAnsi="Times New Roman" w:cs="Arial"/>
          <w:sz w:val="28"/>
          <w:szCs w:val="28"/>
        </w:rPr>
        <w:t xml:space="preserve">viên chức </w:t>
      </w:r>
      <w:r w:rsidR="00894328">
        <w:rPr>
          <w:rFonts w:ascii="Times New Roman" w:eastAsia="Times New Roman" w:hAnsi="Times New Roman" w:cs="Arial"/>
          <w:sz w:val="28"/>
          <w:szCs w:val="28"/>
          <w:lang w:val="vi-VN"/>
        </w:rPr>
        <w:t>tham dự đầy đủ.</w:t>
      </w:r>
    </w:p>
    <w:p w:rsidR="00894328" w:rsidRPr="00ED231A" w:rsidRDefault="00894328" w:rsidP="00037BE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val="vi-VN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Trên đây là kế hoạch </w:t>
      </w:r>
      <w:r w:rsidR="00AF6B49">
        <w:rPr>
          <w:rFonts w:ascii="Times New Roman" w:eastAsia="Times New Roman" w:hAnsi="Times New Roman" w:cs="Arial"/>
          <w:sz w:val="28"/>
          <w:szCs w:val="28"/>
          <w:lang w:val="vi-VN"/>
        </w:rPr>
        <w:t>triển</w:t>
      </w:r>
      <w:r w:rsidR="00AF6B49">
        <w:rPr>
          <w:rFonts w:ascii="Times New Roman" w:eastAsia="Times New Roman" w:hAnsi="Times New Roman" w:cs="Arial"/>
          <w:sz w:val="28"/>
          <w:szCs w:val="28"/>
        </w:rPr>
        <w:t xml:space="preserve"> khai Luật </w:t>
      </w:r>
      <w:r w:rsidR="00F22063">
        <w:rPr>
          <w:rFonts w:ascii="Times New Roman" w:eastAsia="Times New Roman" w:hAnsi="Times New Roman" w:cs="Arial"/>
          <w:sz w:val="28"/>
          <w:szCs w:val="28"/>
        </w:rPr>
        <w:t xml:space="preserve">Tố cáo </w:t>
      </w:r>
      <w:r>
        <w:rPr>
          <w:rFonts w:ascii="Times New Roman" w:eastAsia="Times New Roman" w:hAnsi="Times New Roman" w:cs="Times New Roman"/>
          <w:sz w:val="28"/>
          <w:szCs w:val="24"/>
          <w:lang w:val="vi-VN"/>
        </w:rPr>
        <w:t>của T</w:t>
      </w:r>
      <w:r>
        <w:rPr>
          <w:rFonts w:ascii="Times New Roman" w:eastAsia="Times New Roman" w:hAnsi="Times New Roman" w:cs="Times New Roman"/>
          <w:sz w:val="28"/>
          <w:szCs w:val="24"/>
        </w:rPr>
        <w:t>rung tâm Y tế</w:t>
      </w:r>
      <w:r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 huyện Tân Phú Đông. Đề nghị </w:t>
      </w:r>
      <w:r w:rsidRPr="00ED231A">
        <w:rPr>
          <w:rFonts w:ascii="Times New Roman" w:eastAsia="Times New Roman" w:hAnsi="Times New Roman" w:cs="Times New Roman"/>
          <w:sz w:val="28"/>
          <w:szCs w:val="24"/>
          <w:lang w:val="vi-VN"/>
        </w:rPr>
        <w:t>L</w:t>
      </w:r>
      <w:r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ãnh đạo các khoa, phòng và 06 trạm Y tế xã tích cực thực hiện. </w:t>
      </w:r>
      <w:r>
        <w:rPr>
          <w:rFonts w:ascii="Times New Roman" w:eastAsia="Times New Roman" w:hAnsi="Times New Roman" w:cs="Times New Roman"/>
          <w:sz w:val="28"/>
          <w:szCs w:val="24"/>
          <w:lang w:val="vi-VN"/>
        </w:rPr>
        <w:lastRenderedPageBreak/>
        <w:t>Trong quá trình thực hiện có khó khăn báo cáo sớm về Lãnh đạo T</w:t>
      </w:r>
      <w:r w:rsidRPr="00ED231A">
        <w:rPr>
          <w:rFonts w:ascii="Times New Roman" w:eastAsia="Times New Roman" w:hAnsi="Times New Roman" w:cs="Times New Roman"/>
          <w:sz w:val="28"/>
          <w:szCs w:val="24"/>
          <w:lang w:val="vi-VN"/>
        </w:rPr>
        <w:t>rung tâm Y tế huyện</w:t>
      </w:r>
      <w:r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 để giải quyết</w:t>
      </w:r>
      <w:r w:rsidRPr="00ED231A">
        <w:rPr>
          <w:rFonts w:ascii="Times New Roman" w:eastAsia="Times New Roman" w:hAnsi="Times New Roman" w:cs="Arial"/>
          <w:sz w:val="28"/>
          <w:szCs w:val="28"/>
          <w:lang w:val="vi-VN"/>
        </w:rPr>
        <w:t xml:space="preserve">./.  </w:t>
      </w:r>
    </w:p>
    <w:p w:rsidR="00894328" w:rsidRPr="00F10C33" w:rsidRDefault="00894328" w:rsidP="00037BE9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Arial"/>
          <w:sz w:val="28"/>
          <w:szCs w:val="28"/>
          <w:lang w:val="vi-VN"/>
        </w:rPr>
      </w:pPr>
      <w:r w:rsidRPr="00F10C33">
        <w:rPr>
          <w:rFonts w:ascii="Times New Roman" w:eastAsia="Times New Roman" w:hAnsi="Times New Roman" w:cs="Arial"/>
          <w:b/>
          <w:i/>
          <w:sz w:val="28"/>
          <w:szCs w:val="28"/>
          <w:lang w:val="vi-VN"/>
        </w:rPr>
        <w:t>( Kế hoạch này thay thư mời)</w:t>
      </w:r>
    </w:p>
    <w:p w:rsidR="00894328" w:rsidRPr="00095416" w:rsidRDefault="00894328" w:rsidP="00037BE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Arial"/>
          <w:b/>
          <w:i/>
          <w:sz w:val="28"/>
          <w:szCs w:val="28"/>
          <w:lang w:val="vi-VN"/>
        </w:rPr>
      </w:pPr>
    </w:p>
    <w:p w:rsidR="009B6DA7" w:rsidRPr="00095416" w:rsidRDefault="009B6DA7" w:rsidP="00037BE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Arial"/>
          <w:b/>
          <w:i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91"/>
      </w:tblGrid>
      <w:tr w:rsidR="00894328" w:rsidTr="00894328">
        <w:tc>
          <w:tcPr>
            <w:tcW w:w="4810" w:type="dxa"/>
            <w:hideMark/>
          </w:tcPr>
          <w:p w:rsidR="00894328" w:rsidRPr="00F10C33" w:rsidRDefault="00894328" w:rsidP="00E51BD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F10C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vi-VN"/>
              </w:rPr>
              <w:t>Nơi nhận:</w:t>
            </w:r>
          </w:p>
          <w:p w:rsidR="00894328" w:rsidRPr="00F10C33" w:rsidRDefault="00894328" w:rsidP="00E51B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F10C33">
              <w:rPr>
                <w:rFonts w:ascii="Times New Roman" w:eastAsia="Times New Roman" w:hAnsi="Times New Roman" w:cs="Times New Roman"/>
                <w:b/>
                <w:i/>
                <w:lang w:val="vi-VN"/>
              </w:rPr>
              <w:t xml:space="preserve">- </w:t>
            </w:r>
            <w:r w:rsidRPr="00F10C33">
              <w:rPr>
                <w:rFonts w:ascii="Times New Roman" w:eastAsia="Times New Roman" w:hAnsi="Times New Roman" w:cs="Times New Roman"/>
                <w:lang w:val="vi-VN"/>
              </w:rPr>
              <w:t>Sở Y tế tỉnh Tiền Giang;</w:t>
            </w:r>
          </w:p>
          <w:p w:rsidR="00894328" w:rsidRDefault="00894328" w:rsidP="00E51B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UBND huyện;</w:t>
            </w:r>
          </w:p>
          <w:p w:rsidR="00894328" w:rsidRDefault="00894328" w:rsidP="00E51B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Ban Tuyên giáo HU;</w:t>
            </w:r>
          </w:p>
          <w:p w:rsidR="00894328" w:rsidRDefault="00894328" w:rsidP="00E51B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Phòng Tư pháp huyện;</w:t>
            </w:r>
          </w:p>
          <w:p w:rsidR="00894328" w:rsidRDefault="00894328" w:rsidP="00E51B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Khoa, phòng, TYT</w:t>
            </w:r>
            <w:r w:rsidR="009B6DA7">
              <w:rPr>
                <w:rFonts w:ascii="Times New Roman" w:eastAsia="Times New Roman" w:hAnsi="Times New Roman" w:cs="Times New Roman"/>
              </w:rPr>
              <w:t xml:space="preserve"> (VPĐT)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;</w:t>
            </w:r>
          </w:p>
          <w:p w:rsidR="00894328" w:rsidRDefault="00894328" w:rsidP="00E51BD0">
            <w:pPr>
              <w:spacing w:after="0" w:line="240" w:lineRule="auto"/>
              <w:rPr>
                <w:rFonts w:ascii=".VnTime" w:eastAsia="Times New Roman" w:hAnsi=".VnTime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noBreakHyphen/>
              <w:t> Lưu.</w:t>
            </w:r>
          </w:p>
        </w:tc>
        <w:tc>
          <w:tcPr>
            <w:tcW w:w="4811" w:type="dxa"/>
          </w:tcPr>
          <w:p w:rsidR="00894328" w:rsidRDefault="00894328" w:rsidP="00037BE9">
            <w:pPr>
              <w:spacing w:before="120"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GIÁM ĐỐC</w:t>
            </w:r>
          </w:p>
          <w:p w:rsidR="00894328" w:rsidRDefault="00894328" w:rsidP="00037BE9">
            <w:pPr>
              <w:spacing w:before="120"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94328" w:rsidRDefault="00894328" w:rsidP="00037BE9">
            <w:pPr>
              <w:spacing w:before="120"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94328" w:rsidRDefault="00894328" w:rsidP="00037BE9">
            <w:pPr>
              <w:spacing w:before="120"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94328" w:rsidRDefault="00894328" w:rsidP="00037BE9">
            <w:pPr>
              <w:spacing w:before="120"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94328" w:rsidRDefault="00894328" w:rsidP="00037BE9">
            <w:pPr>
              <w:spacing w:before="120"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94328" w:rsidRDefault="00894328" w:rsidP="00037BE9">
            <w:pPr>
              <w:spacing w:before="120" w:after="120" w:line="240" w:lineRule="auto"/>
              <w:ind w:firstLine="567"/>
              <w:jc w:val="center"/>
              <w:rPr>
                <w:rFonts w:ascii="Times New Roman" w:eastAsia="Times New Roman" w:hAnsi="Times New Roman" w:cs="Arial"/>
                <w:b/>
                <w:sz w:val="30"/>
                <w:szCs w:val="28"/>
              </w:rPr>
            </w:pPr>
          </w:p>
        </w:tc>
      </w:tr>
    </w:tbl>
    <w:p w:rsidR="00894328" w:rsidRDefault="00894328" w:rsidP="00037BE9">
      <w:pPr>
        <w:spacing w:before="120" w:after="120" w:line="240" w:lineRule="auto"/>
        <w:ind w:firstLine="567"/>
        <w:rPr>
          <w:rFonts w:ascii="Times New Roman" w:eastAsia="Times New Roman" w:hAnsi="Times New Roman" w:cs="Arial"/>
          <w:b/>
          <w:sz w:val="28"/>
          <w:szCs w:val="28"/>
        </w:rPr>
      </w:pPr>
    </w:p>
    <w:p w:rsidR="00894328" w:rsidRDefault="00894328" w:rsidP="00037BE9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Arial"/>
          <w:b/>
          <w:i/>
          <w:sz w:val="28"/>
          <w:szCs w:val="28"/>
        </w:rPr>
      </w:pPr>
    </w:p>
    <w:p w:rsidR="00894328" w:rsidRDefault="00894328" w:rsidP="00037BE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Arial"/>
          <w:i/>
          <w:sz w:val="28"/>
          <w:szCs w:val="28"/>
          <w:lang w:val="vi-VN"/>
        </w:rPr>
      </w:pPr>
    </w:p>
    <w:p w:rsidR="00F6247E" w:rsidRDefault="0027242C" w:rsidP="00037BE9">
      <w:pPr>
        <w:spacing w:before="120" w:after="120"/>
      </w:pPr>
    </w:p>
    <w:sectPr w:rsidR="00F62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06"/>
    <w:rsid w:val="00037BE9"/>
    <w:rsid w:val="00095416"/>
    <w:rsid w:val="00175457"/>
    <w:rsid w:val="0021332A"/>
    <w:rsid w:val="002152FD"/>
    <w:rsid w:val="00252A45"/>
    <w:rsid w:val="002569BD"/>
    <w:rsid w:val="0027242C"/>
    <w:rsid w:val="002B7606"/>
    <w:rsid w:val="002F7326"/>
    <w:rsid w:val="00336B23"/>
    <w:rsid w:val="003E688F"/>
    <w:rsid w:val="00450463"/>
    <w:rsid w:val="00502EEF"/>
    <w:rsid w:val="00516094"/>
    <w:rsid w:val="00652C7F"/>
    <w:rsid w:val="007726F4"/>
    <w:rsid w:val="007C1276"/>
    <w:rsid w:val="007C4C3F"/>
    <w:rsid w:val="0087179F"/>
    <w:rsid w:val="00894328"/>
    <w:rsid w:val="009327DE"/>
    <w:rsid w:val="0094131A"/>
    <w:rsid w:val="00970FA4"/>
    <w:rsid w:val="009A4B19"/>
    <w:rsid w:val="009B6DA7"/>
    <w:rsid w:val="00A85AE7"/>
    <w:rsid w:val="00AC0BE7"/>
    <w:rsid w:val="00AF6B49"/>
    <w:rsid w:val="00C56451"/>
    <w:rsid w:val="00D15E79"/>
    <w:rsid w:val="00D677BC"/>
    <w:rsid w:val="00DF558F"/>
    <w:rsid w:val="00E056F7"/>
    <w:rsid w:val="00E51BD0"/>
    <w:rsid w:val="00EA357D"/>
    <w:rsid w:val="00ED231A"/>
    <w:rsid w:val="00F10C33"/>
    <w:rsid w:val="00F22063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82E8D59-FD32-4012-903A-5ACC1376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3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6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BHXH</dc:creator>
  <cp:lastModifiedBy>A</cp:lastModifiedBy>
  <cp:revision>2</cp:revision>
  <dcterms:created xsi:type="dcterms:W3CDTF">2019-01-24T04:46:00Z</dcterms:created>
  <dcterms:modified xsi:type="dcterms:W3CDTF">2019-01-24T04:46:00Z</dcterms:modified>
</cp:coreProperties>
</file>